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549A0E5F">
      <w:pPr>
        <w:autoSpaceDE w:val="0"/>
        <w:autoSpaceDN w:val="0"/>
        <w:adjustRightInd w:val="0"/>
        <w:jc w:val="left"/>
        <w:rPr>
          <w:b/>
          <w:szCs w:val="21"/>
        </w:rPr>
        <w:sectPr>
          <w:headerReference r:id="rId3" w:type="default"/>
          <w:footerReference r:id="rId4" w:type="default"/>
          <w:type w:val="continuous"/>
          <w:pgSz w:w="11906" w:h="16838"/>
          <w:pgMar w:top="1440" w:right="1286" w:bottom="1440" w:left="1800" w:header="851" w:footer="992" w:gutter="0"/>
          <w:cols w:space="425" w:num="2"/>
          <w:docGrid w:type="lines" w:linePitch="312" w:charSpace="0"/>
        </w:sectPr>
      </w:pPr>
    </w:p>
    <w:p w14:paraId="1335B700">
      <w:pPr>
        <w:autoSpaceDE w:val="0"/>
        <w:autoSpaceDN w:val="0"/>
        <w:adjustRightInd w:val="0"/>
        <w:jc w:val="left"/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FGFR1 (R576W)</w:t>
      </w:r>
    </w:p>
    <w:p w14:paraId="45907A57">
      <w:pPr>
        <w:autoSpaceDE w:val="0"/>
        <w:autoSpaceDN w:val="0"/>
        <w:adjustRightInd w:val="0"/>
        <w:jc w:val="left"/>
        <w:rPr>
          <w:rFonts w:hint="eastAsia"/>
          <w:b/>
          <w:szCs w:val="21"/>
        </w:rPr>
      </w:pPr>
      <w:r>
        <w:rPr>
          <w:rFonts w:hint="eastAsia"/>
          <w:b/>
          <w:szCs w:val="21"/>
        </w:rPr>
        <w:t xml:space="preserve">Catalog Number: </w:t>
      </w:r>
      <w:r>
        <w:rPr>
          <w:rFonts w:hint="eastAsia"/>
          <w:b/>
          <w:szCs w:val="21"/>
          <w:lang w:val="en-US" w:eastAsia="zh-CN"/>
        </w:rPr>
        <w:t>CR-M</w:t>
      </w:r>
      <w:bookmarkStart w:id="0" w:name="_GoBack"/>
      <w:bookmarkEnd w:id="0"/>
      <w:r>
        <w:rPr>
          <w:rFonts w:hint="eastAsia"/>
          <w:szCs w:val="21"/>
        </w:rPr>
        <w:t>26257</w:t>
      </w:r>
    </w:p>
    <w:p w14:paraId="78CC894C">
      <w:pPr>
        <w:autoSpaceDE w:val="0"/>
        <w:autoSpaceDN w:val="0"/>
        <w:adjustRightInd w:val="0"/>
        <w:jc w:val="left"/>
        <w:rPr>
          <w:rFonts w:hint="eastAsia"/>
          <w:szCs w:val="21"/>
        </w:rPr>
      </w:pPr>
      <w:r>
        <w:rPr>
          <w:b/>
          <w:szCs w:val="21"/>
        </w:rPr>
        <w:t xml:space="preserve">Gene Symbol: </w:t>
      </w:r>
      <w:r>
        <w:rPr>
          <w:rFonts w:hint="eastAsia"/>
          <w:szCs w:val="21"/>
        </w:rPr>
        <w:t>FGFR1, BFGFR, CD331, CEK, FGFBR, FLG</w:t>
      </w:r>
    </w:p>
    <w:p w14:paraId="7653424B">
      <w:pPr>
        <w:autoSpaceDE w:val="0"/>
        <w:autoSpaceDN w:val="0"/>
        <w:adjustRightInd w:val="0"/>
        <w:jc w:val="left"/>
        <w:rPr>
          <w:b/>
          <w:szCs w:val="21"/>
        </w:rPr>
      </w:pPr>
      <w:r>
        <w:rPr>
          <w:b/>
          <w:szCs w:val="21"/>
        </w:rPr>
        <w:t xml:space="preserve">Description: </w:t>
      </w:r>
      <w:r>
        <w:rPr>
          <w:szCs w:val="21"/>
        </w:rPr>
        <w:t>Anti-</w:t>
      </w:r>
      <w:r>
        <w:rPr>
          <w:rFonts w:hint="eastAsia"/>
          <w:szCs w:val="21"/>
        </w:rPr>
        <w:t>FGFR1 (R576W) Mouse Monoclonal</w:t>
      </w:r>
      <w:r>
        <w:rPr>
          <w:szCs w:val="21"/>
        </w:rPr>
        <w:t xml:space="preserve"> Antibody</w:t>
      </w:r>
    </w:p>
    <w:p w14:paraId="2C1FA45D">
      <w:pPr>
        <w:autoSpaceDE w:val="0"/>
        <w:autoSpaceDN w:val="0"/>
        <w:adjustRightInd w:val="0"/>
        <w:jc w:val="left"/>
        <w:rPr>
          <w:b/>
          <w:szCs w:val="21"/>
        </w:rPr>
        <w:sectPr>
          <w:headerReference r:id="rId5" w:type="default"/>
          <w:footerReference r:id="rId6" w:type="default"/>
          <w:type w:val="continuous"/>
          <w:pgSz w:w="11906" w:h="16838"/>
          <w:pgMar w:top="1440" w:right="1800" w:bottom="1440" w:left="1800" w:header="851" w:footer="992" w:gutter="0"/>
          <w:pgNumType w:start="1"/>
          <w:cols w:space="720" w:num="1"/>
          <w:docGrid w:type="lines" w:linePitch="312" w:charSpace="0"/>
        </w:sectPr>
      </w:pPr>
      <w:r>
        <w:rPr>
          <w:b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-342900</wp:posOffset>
                </wp:positionH>
                <wp:positionV relativeFrom="paragraph">
                  <wp:posOffset>97790</wp:posOffset>
                </wp:positionV>
                <wp:extent cx="6057900" cy="0"/>
                <wp:effectExtent l="0" t="4445" r="0" b="5080"/>
                <wp:wrapNone/>
                <wp:docPr id="1" name="直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2" o:spid="_x0000_s1026" o:spt="20" style="position:absolute;left:0pt;margin-left:-27pt;margin-top:7.7pt;height:0pt;width:477pt;z-index:251659264;mso-width-relative:page;mso-height-relative:page;" filled="f" stroked="t" coordsize="21600,21600" o:gfxdata="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AAAAAZHJzL1BLAQIUABQAAAAIAIdO4kCuV8w71gAA&#10;AAkBAAAPAAAAAAAAAAEAIAAAACIAAABkcnMvZG93bnJldi54bWxQSwECFAAUAAAACACHTuJA5Xk5&#10;secBAADbAwAADgAAAAAAAAABACAAAAAlAQAAZHJzL2Uyb0RvYy54bWxQSwUGAAAAAAYABgBZAQAA&#10;fg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</w:p>
    <w:p w14:paraId="10056535">
      <w:pPr>
        <w:spacing w:before="288"/>
        <w:ind w:right="74"/>
        <w:jc w:val="left"/>
        <w:rPr>
          <w:rFonts w:hint="eastAsia"/>
          <w:szCs w:val="21"/>
        </w:rPr>
      </w:pPr>
      <w:r>
        <w:rPr>
          <w:b/>
          <w:szCs w:val="21"/>
        </w:rPr>
        <w:t>Background:</w:t>
      </w:r>
      <w:r>
        <w:t xml:space="preserve"> </w:t>
      </w:r>
      <w:r>
        <w:rPr>
          <w:szCs w:val="21"/>
        </w:rPr>
        <w:t xml:space="preserve">The protein </w:t>
      </w:r>
      <w:r>
        <w:rPr>
          <w:rFonts w:hint="eastAsia"/>
          <w:szCs w:val="21"/>
        </w:rPr>
        <w:t>FGFR1</w:t>
      </w:r>
      <w:r>
        <w:rPr>
          <w:szCs w:val="21"/>
        </w:rPr>
        <w:t xml:space="preserve"> is highly conserved between members and throughout evolution.</w:t>
      </w:r>
      <w:r>
        <w:rPr>
          <w:rFonts w:ascii="Arial" w:hAnsi="Arial" w:cs="Arial"/>
          <w:color w:val="252525"/>
          <w:szCs w:val="21"/>
          <w:shd w:val="clear" w:color="auto" w:fill="FFFFFF"/>
        </w:rPr>
        <w:t xml:space="preserve"> </w:t>
      </w:r>
      <w:r>
        <w:rPr>
          <w:szCs w:val="21"/>
        </w:rPr>
        <w:t xml:space="preserve">This particular family member </w:t>
      </w:r>
      <w:r>
        <w:rPr>
          <w:rFonts w:hint="eastAsia"/>
          <w:szCs w:val="21"/>
        </w:rPr>
        <w:t xml:space="preserve">of FGFR1 </w:t>
      </w:r>
      <w:r>
        <w:rPr>
          <w:szCs w:val="21"/>
        </w:rPr>
        <w:t>binds both acidic and basic fibroblast growth factors and is involved in limb induction.</w:t>
      </w:r>
      <w:r>
        <w:rPr>
          <w:rFonts w:hint="eastAsia"/>
          <w:szCs w:val="21"/>
        </w:rPr>
        <w:t xml:space="preserve"> </w:t>
      </w:r>
      <w:r>
        <w:rPr>
          <w:szCs w:val="21"/>
        </w:rPr>
        <w:t>M</w:t>
      </w:r>
      <w:r>
        <w:rPr>
          <w:rFonts w:hint="eastAsia"/>
          <w:szCs w:val="21"/>
        </w:rPr>
        <w:t>utations of FGFR1 protein have been associated with Pfeiffer syndrome, Jackson-Weiss syndrome, Antley-Bixler syndrome, osteoglophonic dysplasia, squamous cell lung cancer and autosomal dominant Kallmann syndrome.</w:t>
      </w:r>
    </w:p>
    <w:p w14:paraId="7B470EAA">
      <w:pPr>
        <w:autoSpaceDE w:val="0"/>
        <w:autoSpaceDN w:val="0"/>
        <w:adjustRightInd w:val="0"/>
        <w:jc w:val="left"/>
        <w:rPr>
          <w:rFonts w:hint="eastAsia"/>
          <w:szCs w:val="21"/>
        </w:rPr>
      </w:pPr>
      <w:r>
        <w:rPr>
          <w:b/>
          <w:szCs w:val="21"/>
        </w:rPr>
        <w:t>I</w:t>
      </w:r>
      <w:r>
        <w:rPr>
          <w:rFonts w:hint="eastAsia"/>
          <w:b/>
          <w:szCs w:val="21"/>
        </w:rPr>
        <w:t>mmunogen:</w:t>
      </w:r>
      <w:r>
        <w:rPr>
          <w:rFonts w:hint="eastAsia"/>
          <w:szCs w:val="21"/>
        </w:rPr>
        <w:t xml:space="preserve"> </w:t>
      </w:r>
      <w:r>
        <w:rPr>
          <w:color w:val="000000"/>
          <w:szCs w:val="21"/>
        </w:rPr>
        <w:t xml:space="preserve">A </w:t>
      </w:r>
      <w:r>
        <w:rPr>
          <w:szCs w:val="21"/>
        </w:rPr>
        <w:t>synthetic</w:t>
      </w:r>
      <w:r>
        <w:rPr>
          <w:color w:val="000000"/>
          <w:szCs w:val="21"/>
        </w:rPr>
        <w:t xml:space="preserve"> peptide</w:t>
      </w:r>
      <w:r>
        <w:rPr>
          <w:rFonts w:hint="eastAsia"/>
          <w:color w:val="000000"/>
          <w:szCs w:val="21"/>
        </w:rPr>
        <w:t xml:space="preserve"> from</w:t>
      </w:r>
      <w:r>
        <w:rPr>
          <w:color w:val="000000"/>
          <w:szCs w:val="21"/>
        </w:rPr>
        <w:t xml:space="preserve"> the </w:t>
      </w:r>
      <w:r>
        <w:rPr>
          <w:rFonts w:hint="eastAsia"/>
          <w:color w:val="000000"/>
          <w:szCs w:val="21"/>
        </w:rPr>
        <w:t>internal region</w:t>
      </w:r>
      <w:r>
        <w:rPr>
          <w:color w:val="000000"/>
          <w:szCs w:val="21"/>
        </w:rPr>
        <w:t xml:space="preserve"> of</w:t>
      </w:r>
      <w:r>
        <w:rPr>
          <w:rFonts w:hint="eastAsia"/>
          <w:color w:val="000000"/>
          <w:szCs w:val="21"/>
        </w:rPr>
        <w:t xml:space="preserve"> FGFR1 which</w:t>
      </w:r>
      <w:r>
        <w:rPr>
          <w:color w:val="000000"/>
          <w:szCs w:val="21"/>
        </w:rPr>
        <w:t xml:space="preserve"> </w:t>
      </w:r>
      <w:r>
        <w:rPr>
          <w:rFonts w:hint="eastAsia"/>
          <w:color w:val="000000"/>
          <w:szCs w:val="21"/>
        </w:rPr>
        <w:t>includes</w:t>
      </w:r>
      <w:r>
        <w:rPr>
          <w:color w:val="000000"/>
          <w:szCs w:val="21"/>
        </w:rPr>
        <w:t xml:space="preserve"> the </w:t>
      </w:r>
      <w:r>
        <w:rPr>
          <w:rFonts w:hint="eastAsia"/>
          <w:color w:val="000000"/>
          <w:szCs w:val="21"/>
        </w:rPr>
        <w:t xml:space="preserve">mutation of R576W, </w:t>
      </w:r>
      <w:r>
        <w:rPr>
          <w:color w:val="000000"/>
          <w:szCs w:val="21"/>
        </w:rPr>
        <w:t>human origin</w:t>
      </w:r>
      <w:r>
        <w:rPr>
          <w:rFonts w:hint="eastAsia"/>
          <w:color w:val="000000"/>
          <w:szCs w:val="21"/>
        </w:rPr>
        <w:t>.</w:t>
      </w:r>
      <w:r>
        <w:rPr>
          <w:rFonts w:hint="eastAsia"/>
          <w:b/>
          <w:szCs w:val="21"/>
        </w:rPr>
        <w:t xml:space="preserve"> </w:t>
      </w:r>
    </w:p>
    <w:p w14:paraId="698C468B">
      <w:pPr>
        <w:autoSpaceDE w:val="0"/>
        <w:autoSpaceDN w:val="0"/>
        <w:adjustRightInd w:val="0"/>
        <w:jc w:val="left"/>
        <w:rPr>
          <w:rFonts w:hint="eastAsia"/>
          <w:szCs w:val="21"/>
        </w:rPr>
      </w:pPr>
      <w:r>
        <w:rPr>
          <w:b/>
          <w:szCs w:val="21"/>
        </w:rPr>
        <w:t>Tested applications</w:t>
      </w:r>
      <w:r>
        <w:rPr>
          <w:rFonts w:hint="eastAsia"/>
          <w:b/>
          <w:szCs w:val="21"/>
        </w:rPr>
        <w:t xml:space="preserve">: </w:t>
      </w:r>
      <w:r>
        <w:rPr>
          <w:szCs w:val="21"/>
        </w:rPr>
        <w:t>ELISA, WB, IHC</w:t>
      </w:r>
    </w:p>
    <w:p w14:paraId="4CF3826A">
      <w:pPr>
        <w:autoSpaceDE w:val="0"/>
        <w:autoSpaceDN w:val="0"/>
        <w:adjustRightInd w:val="0"/>
        <w:jc w:val="left"/>
        <w:rPr>
          <w:rFonts w:hint="eastAsia"/>
          <w:szCs w:val="21"/>
        </w:rPr>
      </w:pPr>
      <w:r>
        <w:rPr>
          <w:b/>
          <w:szCs w:val="21"/>
        </w:rPr>
        <w:t>Recommended dilutions</w:t>
      </w:r>
      <w:r>
        <w:rPr>
          <w:rFonts w:hint="eastAsia"/>
          <w:b/>
          <w:szCs w:val="21"/>
        </w:rPr>
        <w:t>:</w:t>
      </w:r>
    </w:p>
    <w:p w14:paraId="16EB603F">
      <w:pPr>
        <w:autoSpaceDE w:val="0"/>
        <w:autoSpaceDN w:val="0"/>
        <w:adjustRightInd w:val="0"/>
        <w:jc w:val="left"/>
        <w:rPr>
          <w:szCs w:val="21"/>
        </w:rPr>
      </w:pPr>
      <w:r>
        <w:rPr>
          <w:szCs w:val="21"/>
        </w:rPr>
        <w:t>ELISA:  1:1000-1:</w:t>
      </w:r>
      <w:r>
        <w:rPr>
          <w:rFonts w:hint="eastAsia"/>
          <w:szCs w:val="21"/>
        </w:rPr>
        <w:t>2</w:t>
      </w:r>
      <w:r>
        <w:rPr>
          <w:szCs w:val="21"/>
        </w:rPr>
        <w:t>000</w:t>
      </w:r>
    </w:p>
    <w:p w14:paraId="4C5CFF79">
      <w:pPr>
        <w:autoSpaceDE w:val="0"/>
        <w:autoSpaceDN w:val="0"/>
        <w:adjustRightInd w:val="0"/>
        <w:jc w:val="left"/>
        <w:rPr>
          <w:szCs w:val="21"/>
        </w:rPr>
      </w:pPr>
      <w:r>
        <w:rPr>
          <w:szCs w:val="21"/>
        </w:rPr>
        <w:t xml:space="preserve">WB:  </w:t>
      </w:r>
      <w:r>
        <w:rPr>
          <w:rFonts w:hint="eastAsia"/>
          <w:szCs w:val="21"/>
        </w:rPr>
        <w:t xml:space="preserve">   </w:t>
      </w:r>
      <w:r>
        <w:rPr>
          <w:szCs w:val="21"/>
        </w:rPr>
        <w:t>1:</w:t>
      </w:r>
      <w:r>
        <w:rPr>
          <w:rFonts w:hint="eastAsia"/>
          <w:szCs w:val="21"/>
        </w:rPr>
        <w:t>5</w:t>
      </w:r>
      <w:r>
        <w:rPr>
          <w:szCs w:val="21"/>
        </w:rPr>
        <w:t>00-1:</w:t>
      </w:r>
      <w:r>
        <w:rPr>
          <w:rFonts w:hint="eastAsia"/>
          <w:szCs w:val="21"/>
        </w:rPr>
        <w:t>1</w:t>
      </w:r>
      <w:r>
        <w:rPr>
          <w:szCs w:val="21"/>
        </w:rPr>
        <w:t>000</w:t>
      </w:r>
    </w:p>
    <w:p w14:paraId="3F02A507">
      <w:pPr>
        <w:autoSpaceDE w:val="0"/>
        <w:autoSpaceDN w:val="0"/>
        <w:adjustRightInd w:val="0"/>
        <w:jc w:val="left"/>
        <w:rPr>
          <w:rFonts w:hint="eastAsia"/>
          <w:szCs w:val="21"/>
        </w:rPr>
      </w:pPr>
      <w:r>
        <w:rPr>
          <w:szCs w:val="21"/>
        </w:rPr>
        <w:t xml:space="preserve">IHC: </w:t>
      </w:r>
      <w:r>
        <w:rPr>
          <w:rFonts w:hint="eastAsia"/>
          <w:szCs w:val="21"/>
        </w:rPr>
        <w:t xml:space="preserve">   </w:t>
      </w:r>
      <w:r>
        <w:rPr>
          <w:szCs w:val="21"/>
        </w:rPr>
        <w:t xml:space="preserve"> 1:</w:t>
      </w:r>
      <w:r>
        <w:rPr>
          <w:rFonts w:hint="eastAsia"/>
          <w:szCs w:val="21"/>
        </w:rPr>
        <w:t>5</w:t>
      </w:r>
      <w:r>
        <w:rPr>
          <w:szCs w:val="21"/>
        </w:rPr>
        <w:t>0</w:t>
      </w:r>
      <w:r>
        <w:rPr>
          <w:rFonts w:hint="eastAsia"/>
          <w:szCs w:val="21"/>
        </w:rPr>
        <w:t>-1:100</w:t>
      </w:r>
    </w:p>
    <w:p w14:paraId="025B20D8">
      <w:pPr>
        <w:autoSpaceDE w:val="0"/>
        <w:autoSpaceDN w:val="0"/>
        <w:adjustRightInd w:val="0"/>
        <w:jc w:val="left"/>
        <w:rPr>
          <w:szCs w:val="21"/>
        </w:rPr>
      </w:pPr>
      <w:r>
        <w:rPr>
          <w:b/>
          <w:szCs w:val="21"/>
        </w:rPr>
        <w:t>Concentration:</w:t>
      </w:r>
      <w:r>
        <w:rPr>
          <w:szCs w:val="21"/>
        </w:rPr>
        <w:t xml:space="preserve"> </w:t>
      </w:r>
      <w:r>
        <w:rPr>
          <w:rFonts w:hint="eastAsia"/>
          <w:szCs w:val="21"/>
        </w:rPr>
        <w:t>1</w:t>
      </w:r>
      <w:r>
        <w:rPr>
          <w:szCs w:val="21"/>
        </w:rPr>
        <w:t xml:space="preserve"> mg/ml</w:t>
      </w:r>
    </w:p>
    <w:p w14:paraId="14D72A1C">
      <w:pPr>
        <w:autoSpaceDE w:val="0"/>
        <w:autoSpaceDN w:val="0"/>
        <w:adjustRightInd w:val="0"/>
        <w:jc w:val="left"/>
        <w:rPr>
          <w:rFonts w:hint="eastAsia"/>
          <w:szCs w:val="21"/>
        </w:rPr>
      </w:pPr>
      <w:r>
        <w:rPr>
          <w:b/>
          <w:szCs w:val="21"/>
        </w:rPr>
        <w:t>Host:</w:t>
      </w:r>
      <w:r>
        <w:rPr>
          <w:rFonts w:hint="eastAsia"/>
          <w:b/>
          <w:szCs w:val="21"/>
        </w:rPr>
        <w:t xml:space="preserve"> </w:t>
      </w:r>
      <w:r>
        <w:rPr>
          <w:rFonts w:hint="eastAsia"/>
          <w:szCs w:val="21"/>
        </w:rPr>
        <w:t>Mouse</w:t>
      </w:r>
    </w:p>
    <w:p w14:paraId="5534D445">
      <w:pPr>
        <w:autoSpaceDE w:val="0"/>
        <w:autoSpaceDN w:val="0"/>
        <w:adjustRightInd w:val="0"/>
        <w:jc w:val="left"/>
        <w:rPr>
          <w:rFonts w:hint="eastAsia"/>
          <w:szCs w:val="21"/>
        </w:rPr>
      </w:pPr>
      <w:r>
        <w:rPr>
          <w:b/>
          <w:szCs w:val="21"/>
        </w:rPr>
        <w:t>Clonality</w:t>
      </w:r>
      <w:r>
        <w:rPr>
          <w:rFonts w:hint="eastAsia"/>
          <w:b/>
          <w:szCs w:val="21"/>
        </w:rPr>
        <w:t>:</w:t>
      </w:r>
      <w:r>
        <w:rPr>
          <w:rFonts w:hint="eastAsia"/>
          <w:szCs w:val="21"/>
        </w:rPr>
        <w:t xml:space="preserve"> Monoclonal</w:t>
      </w:r>
    </w:p>
    <w:p w14:paraId="4F4F9D06">
      <w:pPr>
        <w:autoSpaceDE w:val="0"/>
        <w:autoSpaceDN w:val="0"/>
        <w:adjustRightInd w:val="0"/>
        <w:jc w:val="left"/>
        <w:rPr>
          <w:rFonts w:hint="eastAsia"/>
          <w:szCs w:val="21"/>
        </w:rPr>
      </w:pPr>
      <w:r>
        <w:rPr>
          <w:b/>
          <w:szCs w:val="21"/>
        </w:rPr>
        <w:t>Purity</w:t>
      </w:r>
      <w:r>
        <w:rPr>
          <w:rFonts w:hint="eastAsia"/>
          <w:b/>
          <w:szCs w:val="21"/>
        </w:rPr>
        <w:t xml:space="preserve">: </w:t>
      </w:r>
      <w:r>
        <w:rPr>
          <w:szCs w:val="21"/>
        </w:rPr>
        <w:t xml:space="preserve">Purified from </w:t>
      </w:r>
      <w:r>
        <w:rPr>
          <w:rFonts w:hint="eastAsia"/>
          <w:szCs w:val="21"/>
        </w:rPr>
        <w:t>ascites</w:t>
      </w:r>
    </w:p>
    <w:p w14:paraId="648DBF64">
      <w:pPr>
        <w:autoSpaceDE w:val="0"/>
        <w:autoSpaceDN w:val="0"/>
        <w:adjustRightInd w:val="0"/>
        <w:jc w:val="left"/>
        <w:rPr>
          <w:rFonts w:hint="eastAsia"/>
          <w:szCs w:val="21"/>
        </w:rPr>
      </w:pPr>
      <w:r>
        <w:rPr>
          <w:b/>
          <w:szCs w:val="21"/>
        </w:rPr>
        <w:t>Format:</w:t>
      </w:r>
      <w:r>
        <w:rPr>
          <w:rFonts w:hint="eastAsia"/>
          <w:szCs w:val="21"/>
        </w:rPr>
        <w:t xml:space="preserve"> </w:t>
      </w:r>
      <w:r>
        <w:rPr>
          <w:szCs w:val="21"/>
        </w:rPr>
        <w:t>Liquid</w:t>
      </w:r>
    </w:p>
    <w:p w14:paraId="6973CFB3">
      <w:pPr>
        <w:autoSpaceDE w:val="0"/>
        <w:autoSpaceDN w:val="0"/>
        <w:adjustRightInd w:val="0"/>
        <w:jc w:val="left"/>
        <w:rPr>
          <w:rFonts w:hint="eastAsia"/>
          <w:szCs w:val="21"/>
        </w:rPr>
      </w:pPr>
      <w:r>
        <w:rPr>
          <w:b/>
          <w:szCs w:val="21"/>
        </w:rPr>
        <w:t>Storage buffer</w:t>
      </w:r>
      <w:r>
        <w:rPr>
          <w:rFonts w:hint="eastAsia"/>
          <w:b/>
          <w:szCs w:val="21"/>
        </w:rPr>
        <w:t xml:space="preserve">: </w:t>
      </w:r>
    </w:p>
    <w:p w14:paraId="6B7AB2E9">
      <w:pPr>
        <w:autoSpaceDE w:val="0"/>
        <w:autoSpaceDN w:val="0"/>
        <w:adjustRightInd w:val="0"/>
        <w:jc w:val="left"/>
        <w:rPr>
          <w:rFonts w:hint="eastAsia"/>
          <w:szCs w:val="21"/>
        </w:rPr>
      </w:pPr>
      <w:r>
        <w:rPr>
          <w:szCs w:val="21"/>
        </w:rPr>
        <w:t>Preservative: no</w:t>
      </w:r>
    </w:p>
    <w:p w14:paraId="6609BF8E">
      <w:pPr>
        <w:autoSpaceDE w:val="0"/>
        <w:autoSpaceDN w:val="0"/>
        <w:adjustRightInd w:val="0"/>
        <w:jc w:val="left"/>
        <w:rPr>
          <w:rFonts w:hint="eastAsia"/>
          <w:szCs w:val="21"/>
        </w:rPr>
      </w:pPr>
      <w:r>
        <w:rPr>
          <w:szCs w:val="21"/>
        </w:rPr>
        <w:t>Constituents: PBS (without Mg</w:t>
      </w:r>
      <w:r>
        <w:rPr>
          <w:szCs w:val="21"/>
          <w:vertAlign w:val="superscript"/>
        </w:rPr>
        <w:t>2+</w:t>
      </w:r>
      <w:r>
        <w:rPr>
          <w:szCs w:val="21"/>
        </w:rPr>
        <w:t xml:space="preserve"> and Ca</w:t>
      </w:r>
      <w:r>
        <w:rPr>
          <w:szCs w:val="21"/>
          <w:vertAlign w:val="superscript"/>
        </w:rPr>
        <w:t>2+</w:t>
      </w:r>
      <w:r>
        <w:rPr>
          <w:szCs w:val="21"/>
        </w:rPr>
        <w:t>), pH 7.4, 150 mM NaCl, 50% glycerol</w:t>
      </w:r>
    </w:p>
    <w:p w14:paraId="3B72CD9A">
      <w:pPr>
        <w:autoSpaceDE w:val="0"/>
        <w:autoSpaceDN w:val="0"/>
        <w:adjustRightInd w:val="0"/>
        <w:jc w:val="left"/>
        <w:rPr>
          <w:rFonts w:hint="eastAsia"/>
          <w:b/>
          <w:szCs w:val="21"/>
        </w:rPr>
      </w:pPr>
      <w:r>
        <w:rPr>
          <w:b/>
          <w:szCs w:val="21"/>
        </w:rPr>
        <w:t xml:space="preserve">Species Reactivity: </w:t>
      </w:r>
      <w:r>
        <w:rPr>
          <w:rFonts w:hint="eastAsia"/>
          <w:szCs w:val="21"/>
        </w:rPr>
        <w:t>R</w:t>
      </w:r>
      <w:r>
        <w:rPr>
          <w:szCs w:val="21"/>
        </w:rPr>
        <w:t xml:space="preserve">ecognizes </w:t>
      </w:r>
      <w:r>
        <w:rPr>
          <w:rFonts w:hint="eastAsia"/>
          <w:szCs w:val="21"/>
        </w:rPr>
        <w:t>R576W</w:t>
      </w:r>
      <w:r>
        <w:rPr>
          <w:szCs w:val="21"/>
        </w:rPr>
        <w:t xml:space="preserve"> mutant, but not wild-type </w:t>
      </w:r>
      <w:r>
        <w:rPr>
          <w:rFonts w:hint="eastAsia"/>
          <w:szCs w:val="21"/>
        </w:rPr>
        <w:t>FGFR1</w:t>
      </w:r>
      <w:r>
        <w:rPr>
          <w:szCs w:val="21"/>
        </w:rPr>
        <w:t xml:space="preserve"> of vertebrates.</w:t>
      </w:r>
    </w:p>
    <w:p w14:paraId="1E2B8839">
      <w:pPr>
        <w:autoSpaceDE w:val="0"/>
        <w:autoSpaceDN w:val="0"/>
        <w:adjustRightInd w:val="0"/>
        <w:jc w:val="left"/>
        <w:rPr>
          <w:rFonts w:hint="eastAsia"/>
          <w:szCs w:val="21"/>
        </w:rPr>
      </w:pPr>
      <w:r>
        <w:rPr>
          <w:b/>
          <w:szCs w:val="21"/>
        </w:rPr>
        <w:t>Storage Conditions:</w:t>
      </w:r>
      <w:r>
        <w:rPr>
          <w:rFonts w:ascii="Arial" w:hAnsi="Arial" w:cs="Arial"/>
        </w:rPr>
        <w:t xml:space="preserve"> </w:t>
      </w:r>
      <w:r>
        <w:rPr>
          <w:rFonts w:hint="eastAsia"/>
          <w:szCs w:val="21"/>
        </w:rPr>
        <w:t>S</w:t>
      </w:r>
      <w:r>
        <w:rPr>
          <w:szCs w:val="21"/>
        </w:rPr>
        <w:t>tore at -20°C. Avoid</w:t>
      </w:r>
    </w:p>
    <w:p w14:paraId="3962F2B5">
      <w:pPr>
        <w:autoSpaceDE w:val="0"/>
        <w:autoSpaceDN w:val="0"/>
        <w:adjustRightInd w:val="0"/>
        <w:jc w:val="left"/>
        <w:rPr>
          <w:rFonts w:hint="eastAsia"/>
          <w:szCs w:val="21"/>
        </w:rPr>
      </w:pPr>
      <w:r>
        <w:rPr>
          <w:szCs w:val="21"/>
        </w:rPr>
        <w:t>freeze / thaw cycles</w:t>
      </w:r>
      <w:r>
        <w:rPr>
          <w:rFonts w:hint="eastAsia"/>
          <w:szCs w:val="21"/>
        </w:rPr>
        <w:t>.</w:t>
      </w:r>
    </w:p>
    <w:p w14:paraId="2BBB0442">
      <w:pPr>
        <w:autoSpaceDE w:val="0"/>
        <w:autoSpaceDN w:val="0"/>
        <w:adjustRightInd w:val="0"/>
        <w:jc w:val="left"/>
        <w:rPr>
          <w:rFonts w:hint="eastAsia"/>
          <w:szCs w:val="21"/>
        </w:rPr>
      </w:pPr>
    </w:p>
    <w:p w14:paraId="7232BC45">
      <w:pPr>
        <w:autoSpaceDE w:val="0"/>
        <w:autoSpaceDN w:val="0"/>
        <w:adjustRightInd w:val="0"/>
        <w:jc w:val="left"/>
        <w:rPr>
          <w:rFonts w:hint="eastAsia"/>
          <w:szCs w:val="21"/>
        </w:rPr>
      </w:pPr>
    </w:p>
    <w:p w14:paraId="34521521">
      <w:pPr>
        <w:autoSpaceDE w:val="0"/>
        <w:autoSpaceDN w:val="0"/>
        <w:adjustRightInd w:val="0"/>
        <w:jc w:val="left"/>
        <w:rPr>
          <w:rFonts w:hint="eastAsia"/>
          <w:szCs w:val="21"/>
        </w:rPr>
      </w:pPr>
      <w:r>
        <w:rPr>
          <w:b/>
          <w:szCs w:val="21"/>
        </w:rPr>
        <w:t>Western blot:</w:t>
      </w:r>
    </w:p>
    <w:p w14:paraId="098A12C4">
      <w:pPr>
        <w:autoSpaceDE w:val="0"/>
        <w:autoSpaceDN w:val="0"/>
        <w:adjustRightInd w:val="0"/>
        <w:ind w:right="-422" w:rightChars="-201"/>
        <w:jc w:val="center"/>
        <w:rPr>
          <w:szCs w:val="21"/>
        </w:rPr>
      </w:pPr>
      <w:r>
        <w:rPr>
          <w:szCs w:val="21"/>
        </w:rPr>
        <w:drawing>
          <wp:inline distT="0" distB="0" distL="114300" distR="114300">
            <wp:extent cx="1967865" cy="1976120"/>
            <wp:effectExtent l="0" t="0" r="0" b="0"/>
            <wp:docPr id="2" name="图片 5" descr="FGFR1(R576W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5" descr="FGFR1(R576W)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967865" cy="1976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D3632E">
      <w:pPr>
        <w:autoSpaceDE w:val="0"/>
        <w:autoSpaceDN w:val="0"/>
        <w:adjustRightInd w:val="0"/>
        <w:jc w:val="left"/>
        <w:rPr>
          <w:rFonts w:hint="eastAsia"/>
          <w:b/>
          <w:szCs w:val="21"/>
        </w:rPr>
      </w:pPr>
      <w:r>
        <w:rPr>
          <w:b/>
          <w:szCs w:val="21"/>
        </w:rPr>
        <w:t>Western blot analysis of</w:t>
      </w:r>
      <w:r>
        <w:rPr>
          <w:rFonts w:hint="eastAsia"/>
          <w:b/>
          <w:szCs w:val="21"/>
        </w:rPr>
        <w:t xml:space="preserve"> recombinant</w:t>
      </w:r>
      <w:r>
        <w:rPr>
          <w:b/>
          <w:szCs w:val="21"/>
        </w:rPr>
        <w:t xml:space="preserve"> </w:t>
      </w:r>
      <w:r>
        <w:rPr>
          <w:rFonts w:hint="eastAsia"/>
          <w:b/>
          <w:szCs w:val="21"/>
        </w:rPr>
        <w:t xml:space="preserve">FGFR1 (R576W) and wildtype </w:t>
      </w:r>
      <w:r>
        <w:rPr>
          <w:b/>
          <w:szCs w:val="21"/>
        </w:rPr>
        <w:t>proteins.</w:t>
      </w:r>
      <w:r>
        <w:rPr>
          <w:szCs w:val="21"/>
        </w:rPr>
        <w:t xml:space="preserve"> Purified His-tagged </w:t>
      </w:r>
      <w:r>
        <w:rPr>
          <w:rFonts w:hint="eastAsia"/>
          <w:szCs w:val="21"/>
        </w:rPr>
        <w:t xml:space="preserve">FGFR1 (R576W) </w:t>
      </w:r>
      <w:r>
        <w:rPr>
          <w:szCs w:val="21"/>
        </w:rPr>
        <w:t>protein</w:t>
      </w:r>
      <w:r>
        <w:rPr>
          <w:rFonts w:hint="eastAsia"/>
          <w:szCs w:val="21"/>
        </w:rPr>
        <w:t xml:space="preserve"> (478-767aa, 38KD, lane 2,) and corresponding wildtype protein (lane 1) were</w:t>
      </w:r>
      <w:r>
        <w:rPr>
          <w:szCs w:val="21"/>
        </w:rPr>
        <w:t xml:space="preserve"> blo</w:t>
      </w:r>
      <w:r>
        <w:rPr>
          <w:rFonts w:hint="eastAsia"/>
          <w:szCs w:val="21"/>
        </w:rPr>
        <w:t>t</w:t>
      </w:r>
      <w:r>
        <w:rPr>
          <w:szCs w:val="21"/>
        </w:rPr>
        <w:t>ted with anti-</w:t>
      </w:r>
      <w:r>
        <w:rPr>
          <w:rFonts w:hint="eastAsia"/>
          <w:szCs w:val="21"/>
        </w:rPr>
        <w:t>FGFR1 (R576W)</w:t>
      </w:r>
      <w:r>
        <w:rPr>
          <w:szCs w:val="21"/>
        </w:rPr>
        <w:t xml:space="preserve"> </w:t>
      </w:r>
      <w:r>
        <w:rPr>
          <w:rFonts w:hint="eastAsia"/>
          <w:szCs w:val="21"/>
        </w:rPr>
        <w:t>monoclonal</w:t>
      </w:r>
      <w:r>
        <w:rPr>
          <w:szCs w:val="21"/>
        </w:rPr>
        <w:t xml:space="preserve"> antibody</w:t>
      </w:r>
      <w:r>
        <w:rPr>
          <w:rFonts w:hint="eastAsia"/>
          <w:szCs w:val="21"/>
        </w:rPr>
        <w:t xml:space="preserve"> </w:t>
      </w:r>
      <w:r>
        <w:rPr>
          <w:szCs w:val="21"/>
        </w:rPr>
        <w:t>(Cat</w:t>
      </w:r>
      <w:r>
        <w:rPr>
          <w:rFonts w:hint="eastAsia"/>
          <w:szCs w:val="21"/>
        </w:rPr>
        <w:t xml:space="preserve">. </w:t>
      </w:r>
      <w:r>
        <w:rPr>
          <w:szCs w:val="21"/>
        </w:rPr>
        <w:t>#</w:t>
      </w:r>
      <w:r>
        <w:rPr>
          <w:rFonts w:hint="eastAsia"/>
          <w:szCs w:val="21"/>
        </w:rPr>
        <w:t>26257</w:t>
      </w:r>
      <w:r>
        <w:rPr>
          <w:szCs w:val="21"/>
        </w:rPr>
        <w:t>)</w:t>
      </w:r>
      <w:r>
        <w:rPr>
          <w:rFonts w:hint="eastAsia"/>
          <w:szCs w:val="21"/>
        </w:rPr>
        <w:t xml:space="preserve">. </w:t>
      </w:r>
    </w:p>
    <w:p w14:paraId="5E3BE13D">
      <w:pPr>
        <w:autoSpaceDE w:val="0"/>
        <w:autoSpaceDN w:val="0"/>
        <w:adjustRightInd w:val="0"/>
        <w:jc w:val="left"/>
        <w:rPr>
          <w:rFonts w:hint="eastAsia"/>
          <w:szCs w:val="21"/>
        </w:rPr>
      </w:pPr>
    </w:p>
    <w:p w14:paraId="5C95CD68">
      <w:pPr>
        <w:autoSpaceDE w:val="0"/>
        <w:autoSpaceDN w:val="0"/>
        <w:adjustRightInd w:val="0"/>
        <w:jc w:val="left"/>
        <w:rPr>
          <w:rFonts w:hint="eastAsia"/>
          <w:szCs w:val="21"/>
        </w:rPr>
      </w:pPr>
    </w:p>
    <w:p w14:paraId="1A6C0BAE">
      <w:pPr>
        <w:autoSpaceDE w:val="0"/>
        <w:autoSpaceDN w:val="0"/>
        <w:adjustRightInd w:val="0"/>
        <w:jc w:val="left"/>
        <w:rPr>
          <w:rFonts w:hint="eastAsia"/>
          <w:szCs w:val="21"/>
        </w:rPr>
      </w:pPr>
    </w:p>
    <w:p w14:paraId="7140DAB7">
      <w:pPr>
        <w:autoSpaceDE w:val="0"/>
        <w:autoSpaceDN w:val="0"/>
        <w:adjustRightInd w:val="0"/>
        <w:jc w:val="left"/>
        <w:rPr>
          <w:rFonts w:hint="eastAsia"/>
          <w:szCs w:val="21"/>
        </w:rPr>
      </w:pPr>
    </w:p>
    <w:p w14:paraId="247907A6">
      <w:pPr>
        <w:autoSpaceDE w:val="0"/>
        <w:autoSpaceDN w:val="0"/>
        <w:adjustRightInd w:val="0"/>
        <w:jc w:val="left"/>
        <w:rPr>
          <w:rFonts w:hint="eastAsia"/>
          <w:szCs w:val="21"/>
        </w:rPr>
      </w:pPr>
    </w:p>
    <w:p w14:paraId="3335BA08">
      <w:pPr>
        <w:autoSpaceDE w:val="0"/>
        <w:autoSpaceDN w:val="0"/>
        <w:adjustRightInd w:val="0"/>
        <w:jc w:val="left"/>
        <w:rPr>
          <w:rFonts w:hint="eastAsia"/>
          <w:szCs w:val="21"/>
        </w:rPr>
      </w:pPr>
    </w:p>
    <w:p w14:paraId="0419D8B3">
      <w:pPr>
        <w:autoSpaceDE w:val="0"/>
        <w:autoSpaceDN w:val="0"/>
        <w:adjustRightInd w:val="0"/>
        <w:jc w:val="left"/>
        <w:rPr>
          <w:rFonts w:hint="eastAsia"/>
          <w:szCs w:val="21"/>
        </w:rPr>
      </w:pPr>
    </w:p>
    <w:p w14:paraId="737EC73A">
      <w:pPr>
        <w:autoSpaceDE w:val="0"/>
        <w:autoSpaceDN w:val="0"/>
        <w:adjustRightInd w:val="0"/>
        <w:jc w:val="left"/>
        <w:rPr>
          <w:rFonts w:hint="eastAsia"/>
          <w:szCs w:val="21"/>
        </w:rPr>
      </w:pPr>
    </w:p>
    <w:p w14:paraId="52141604">
      <w:pPr>
        <w:autoSpaceDE w:val="0"/>
        <w:autoSpaceDN w:val="0"/>
        <w:adjustRightInd w:val="0"/>
        <w:jc w:val="left"/>
        <w:rPr>
          <w:rFonts w:hint="eastAsia"/>
          <w:szCs w:val="21"/>
        </w:rPr>
      </w:pPr>
    </w:p>
    <w:p w14:paraId="3B667F29">
      <w:pPr>
        <w:autoSpaceDE w:val="0"/>
        <w:autoSpaceDN w:val="0"/>
        <w:adjustRightInd w:val="0"/>
        <w:jc w:val="left"/>
        <w:rPr>
          <w:rFonts w:hint="eastAsia"/>
          <w:szCs w:val="21"/>
        </w:rPr>
      </w:pPr>
    </w:p>
    <w:p w14:paraId="46E30063">
      <w:pPr>
        <w:autoSpaceDE w:val="0"/>
        <w:autoSpaceDN w:val="0"/>
        <w:adjustRightInd w:val="0"/>
        <w:jc w:val="left"/>
        <w:rPr>
          <w:rFonts w:hint="eastAsia"/>
          <w:szCs w:val="21"/>
        </w:rPr>
      </w:pPr>
    </w:p>
    <w:p w14:paraId="7B85FF64">
      <w:pPr>
        <w:autoSpaceDE w:val="0"/>
        <w:autoSpaceDN w:val="0"/>
        <w:adjustRightInd w:val="0"/>
        <w:jc w:val="left"/>
        <w:rPr>
          <w:rFonts w:hint="eastAsia"/>
          <w:szCs w:val="21"/>
        </w:rPr>
      </w:pPr>
    </w:p>
    <w:p w14:paraId="2AE6733E">
      <w:pPr>
        <w:autoSpaceDE w:val="0"/>
        <w:autoSpaceDN w:val="0"/>
        <w:adjustRightInd w:val="0"/>
        <w:jc w:val="left"/>
        <w:rPr>
          <w:rFonts w:hint="eastAsia"/>
          <w:szCs w:val="21"/>
        </w:rPr>
      </w:pPr>
    </w:p>
    <w:p w14:paraId="27CE6A0E">
      <w:pPr>
        <w:autoSpaceDE w:val="0"/>
        <w:autoSpaceDN w:val="0"/>
        <w:adjustRightInd w:val="0"/>
        <w:jc w:val="left"/>
        <w:rPr>
          <w:rFonts w:hint="eastAsia"/>
          <w:szCs w:val="21"/>
        </w:rPr>
      </w:pPr>
    </w:p>
    <w:p w14:paraId="67E28019">
      <w:pPr>
        <w:autoSpaceDE w:val="0"/>
        <w:autoSpaceDN w:val="0"/>
        <w:adjustRightInd w:val="0"/>
        <w:jc w:val="left"/>
        <w:rPr>
          <w:rFonts w:hint="eastAsia"/>
          <w:szCs w:val="21"/>
        </w:rPr>
      </w:pPr>
    </w:p>
    <w:p w14:paraId="3420DB16">
      <w:pPr>
        <w:autoSpaceDE w:val="0"/>
        <w:autoSpaceDN w:val="0"/>
        <w:adjustRightInd w:val="0"/>
        <w:jc w:val="left"/>
        <w:rPr>
          <w:rFonts w:hint="eastAsia"/>
          <w:szCs w:val="21"/>
        </w:rPr>
      </w:pPr>
    </w:p>
    <w:p w14:paraId="0D4627FA">
      <w:pPr>
        <w:autoSpaceDE w:val="0"/>
        <w:autoSpaceDN w:val="0"/>
        <w:adjustRightInd w:val="0"/>
        <w:jc w:val="left"/>
        <w:rPr>
          <w:b/>
          <w:szCs w:val="21"/>
        </w:rPr>
      </w:pPr>
    </w:p>
    <w:p w14:paraId="2B8ED433">
      <w:pPr>
        <w:autoSpaceDE w:val="0"/>
        <w:autoSpaceDN w:val="0"/>
        <w:adjustRightInd w:val="0"/>
        <w:jc w:val="left"/>
        <w:rPr>
          <w:b/>
          <w:szCs w:val="21"/>
        </w:rPr>
      </w:pPr>
    </w:p>
    <w:p w14:paraId="63FEC4FB">
      <w:pPr>
        <w:autoSpaceDE w:val="0"/>
        <w:autoSpaceDN w:val="0"/>
        <w:adjustRightInd w:val="0"/>
        <w:jc w:val="left"/>
        <w:rPr>
          <w:b/>
          <w:szCs w:val="21"/>
        </w:rPr>
      </w:pPr>
    </w:p>
    <w:p w14:paraId="62091562">
      <w:pPr>
        <w:autoSpaceDE w:val="0"/>
        <w:autoSpaceDN w:val="0"/>
        <w:adjustRightInd w:val="0"/>
        <w:jc w:val="left"/>
        <w:rPr>
          <w:b/>
          <w:szCs w:val="21"/>
        </w:rPr>
      </w:pPr>
    </w:p>
    <w:p w14:paraId="2C02306F">
      <w:pPr>
        <w:autoSpaceDE w:val="0"/>
        <w:autoSpaceDN w:val="0"/>
        <w:adjustRightInd w:val="0"/>
        <w:jc w:val="left"/>
        <w:rPr>
          <w:b/>
          <w:szCs w:val="21"/>
        </w:rPr>
      </w:pPr>
      <w:r>
        <w:rPr>
          <w:b/>
          <w:szCs w:val="21"/>
        </w:rPr>
        <w:t>Immunofluorescence:</w:t>
      </w:r>
    </w:p>
    <w:p w14:paraId="4F01C9C8">
      <w:pPr>
        <w:autoSpaceDE w:val="0"/>
        <w:autoSpaceDN w:val="0"/>
        <w:adjustRightInd w:val="0"/>
        <w:jc w:val="left"/>
        <w:rPr>
          <w:rFonts w:hint="eastAsia"/>
          <w:b/>
          <w:szCs w:val="21"/>
        </w:rPr>
      </w:pPr>
      <w:r>
        <w:rPr>
          <w:b/>
          <w:szCs w:val="21"/>
        </w:rPr>
        <w:drawing>
          <wp:inline distT="0" distB="0" distL="114300" distR="114300">
            <wp:extent cx="2928620" cy="2688590"/>
            <wp:effectExtent l="0" t="0" r="0" b="16510"/>
            <wp:docPr id="3" name="图片 2" descr="26257 FGFR1 (R576W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 descr="26257 FGFR1 (R576W)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928620" cy="2688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675CAE">
      <w:pPr>
        <w:autoSpaceDE w:val="0"/>
        <w:autoSpaceDN w:val="0"/>
        <w:adjustRightInd w:val="0"/>
        <w:jc w:val="left"/>
        <w:rPr>
          <w:szCs w:val="21"/>
        </w:rPr>
      </w:pPr>
      <w:r>
        <w:rPr>
          <w:b/>
          <w:szCs w:val="21"/>
        </w:rPr>
        <w:t xml:space="preserve">Immunofluorescence of cells expressing </w:t>
      </w:r>
      <w:r>
        <w:rPr>
          <w:rFonts w:hint="eastAsia"/>
          <w:b/>
          <w:szCs w:val="21"/>
        </w:rPr>
        <w:t>FGFR1</w:t>
      </w:r>
      <w:r>
        <w:rPr>
          <w:b/>
          <w:szCs w:val="21"/>
        </w:rPr>
        <w:t xml:space="preserve"> proteins with anti-</w:t>
      </w:r>
      <w:r>
        <w:rPr>
          <w:rFonts w:hint="eastAsia"/>
          <w:b/>
          <w:szCs w:val="21"/>
        </w:rPr>
        <w:t>FGFR1 (R576W)</w:t>
      </w:r>
      <w:r>
        <w:rPr>
          <w:b/>
          <w:szCs w:val="21"/>
        </w:rPr>
        <w:t xml:space="preserve"> antibody. </w:t>
      </w:r>
      <w:r>
        <w:rPr>
          <w:szCs w:val="21"/>
        </w:rPr>
        <w:t>HEK293T cells were transfected with pCDNA3-GFP-</w:t>
      </w:r>
      <w:r>
        <w:rPr>
          <w:rFonts w:hint="eastAsia"/>
          <w:szCs w:val="21"/>
        </w:rPr>
        <w:t>FGFR1</w:t>
      </w:r>
      <w:r>
        <w:rPr>
          <w:szCs w:val="21"/>
        </w:rPr>
        <w:t xml:space="preserve"> (WT) plasmid (left column) or pCDNA3-GFP-</w:t>
      </w:r>
      <w:r>
        <w:rPr>
          <w:rFonts w:hint="eastAsia"/>
          <w:szCs w:val="21"/>
        </w:rPr>
        <w:t>FGFR1 (R576W)</w:t>
      </w:r>
      <w:r>
        <w:rPr>
          <w:b/>
          <w:szCs w:val="21"/>
        </w:rPr>
        <w:t xml:space="preserve"> </w:t>
      </w:r>
      <w:r>
        <w:rPr>
          <w:szCs w:val="21"/>
        </w:rPr>
        <w:t>plasmid (right column), then fixed and stained with anti-</w:t>
      </w:r>
      <w:r>
        <w:rPr>
          <w:rFonts w:hint="eastAsia"/>
          <w:szCs w:val="21"/>
        </w:rPr>
        <w:t>FGFR1 (R576W)</w:t>
      </w:r>
      <w:r>
        <w:rPr>
          <w:szCs w:val="21"/>
        </w:rPr>
        <w:t xml:space="preserve"> monoclonal antibody (Cat. #26257).</w:t>
      </w:r>
    </w:p>
    <w:p w14:paraId="6701773D">
      <w:pPr>
        <w:autoSpaceDE w:val="0"/>
        <w:autoSpaceDN w:val="0"/>
        <w:adjustRightInd w:val="0"/>
        <w:jc w:val="left"/>
        <w:rPr>
          <w:b/>
          <w:szCs w:val="21"/>
        </w:rPr>
      </w:pPr>
    </w:p>
    <w:p w14:paraId="693EF0C9">
      <w:pPr>
        <w:autoSpaceDE w:val="0"/>
        <w:autoSpaceDN w:val="0"/>
        <w:adjustRightInd w:val="0"/>
        <w:jc w:val="left"/>
        <w:rPr>
          <w:rFonts w:hint="eastAsia"/>
          <w:b/>
          <w:szCs w:val="21"/>
        </w:rPr>
      </w:pPr>
    </w:p>
    <w:sectPr>
      <w:headerReference r:id="rId7" w:type="default"/>
      <w:footerReference r:id="rId8" w:type="default"/>
      <w:type w:val="continuous"/>
      <w:pgSz w:w="11906" w:h="16838"/>
      <w:pgMar w:top="1440" w:right="1286" w:bottom="1440" w:left="1800" w:header="851" w:footer="992" w:gutter="0"/>
      <w:cols w:space="425" w:num="2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imes">
    <w:altName w:val="Times New Roman"/>
    <w:panose1 w:val="02020603050405020304"/>
    <w:charset w:val="00"/>
    <w:family w:val="roman"/>
    <w:pitch w:val="default"/>
    <w:sig w:usb0="00000000" w:usb1="00000000" w:usb2="00000008" w:usb3="00000000" w:csb0="000001FF" w:csb1="00000000"/>
  </w:font>
  <w:font w:name="Arial Black">
    <w:panose1 w:val="020B0A04020102020204"/>
    <w:charset w:val="00"/>
    <w:family w:val="swiss"/>
    <w:pitch w:val="default"/>
    <w:sig w:usb0="A00002AF" w:usb1="400078FB" w:usb2="00000000" w:usb3="00000000" w:csb0="6000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67EA774">
    <w:pPr>
      <w:jc w:val="center"/>
      <w:rPr>
        <w:rFonts w:hint="eastAsia" w:ascii="Arial" w:hAnsi="Arial" w:cs="Arial"/>
        <w:b/>
        <w:sz w:val="16"/>
        <w:szCs w:val="16"/>
      </w:rPr>
    </w:pPr>
  </w:p>
  <w:p w14:paraId="59AEFB2C">
    <w:pPr>
      <w:jc w:val="center"/>
      <w:rPr>
        <w:rFonts w:hint="eastAsia" w:ascii="Arial" w:hAnsi="Arial" w:cs="Arial"/>
        <w:b/>
        <w:sz w:val="16"/>
        <w:szCs w:val="16"/>
      </w:rPr>
    </w:pPr>
  </w:p>
  <w:p w14:paraId="3C5BB7EC">
    <w:pPr>
      <w:jc w:val="center"/>
      <w:rPr>
        <w:rFonts w:hint="eastAsia" w:ascii="Arial" w:hAnsi="Arial" w:cs="Arial"/>
        <w:b/>
        <w:sz w:val="18"/>
        <w:szCs w:val="18"/>
      </w:rPr>
    </w:pPr>
    <w:r>
      <w:rPr>
        <w:rFonts w:hint="eastAsia" w:ascii="Arial" w:hAnsi="Arial" w:cs="Arial"/>
        <w:b/>
        <w:sz w:val="18"/>
        <w:szCs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-342900</wp:posOffset>
              </wp:positionH>
              <wp:positionV relativeFrom="paragraph">
                <wp:posOffset>-119380</wp:posOffset>
              </wp:positionV>
              <wp:extent cx="6381750" cy="0"/>
              <wp:effectExtent l="0" t="19050" r="0" b="19050"/>
              <wp:wrapNone/>
              <wp:docPr id="4" name="直线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81750" cy="0"/>
                      </a:xfrm>
                      <a:prstGeom prst="line">
                        <a:avLst/>
                      </a:prstGeom>
                      <a:ln w="38100" cap="flat" cmpd="sng">
                        <a:solidFill>
                          <a:srgbClr val="008000"/>
                        </a:solidFill>
                        <a:prstDash val="solid"/>
                        <a:headEnd type="none" w="med" len="med"/>
                        <a:tailEnd type="none" w="med" len="med"/>
                      </a:ln>
                    </wps:spPr>
                    <wps:bodyPr upright="1"/>
                  </wps:wsp>
                </a:graphicData>
              </a:graphic>
            </wp:anchor>
          </w:drawing>
        </mc:Choice>
        <mc:Fallback>
          <w:pict>
            <v:line id="直线 2" o:spid="_x0000_s1026" o:spt="20" style="position:absolute;left:0pt;margin-left:-27pt;margin-top:-9.4pt;height:0pt;width:502.5pt;z-index:251659264;mso-width-relative:page;mso-height-relative:page;" filled="f" stroked="t" coordsize="21600,21600" o:gfxdata="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DXbsq+&#10;2QAAAAsBAAAPAAAAAAAAAAEAIAAAACIAAABkcnMvZG93bnJldi54bWxQSwECFAAUAAAACACHTuJA&#10;93QIbucBAADcAwAADgAAAAAAAAABACAAAAAoAQAAZHJzL2Uyb0RvYy54bWxQSwUGAAAAAAYABgBZ&#10;AQAAgQUAAAAA&#10;">
              <v:fill on="f" focussize="0,0"/>
              <v:stroke weight="3pt" color="#008000" joinstyle="round"/>
              <v:imagedata o:title=""/>
              <o:lock v:ext="edit" aspectratio="f"/>
            </v:line>
          </w:pict>
        </mc:Fallback>
      </mc:AlternateContent>
    </w:r>
    <w:r>
      <w:rPr>
        <w:rFonts w:hint="eastAsia" w:ascii="Arial" w:hAnsi="Arial" w:cs="Arial"/>
        <w:b/>
        <w:sz w:val="18"/>
        <w:szCs w:val="18"/>
      </w:rPr>
      <w:t xml:space="preserve"> For research use only. Not for</w:t>
    </w:r>
    <w:r>
      <w:rPr>
        <w:rFonts w:ascii="Arial" w:hAnsi="Arial" w:cs="Arial"/>
        <w:b/>
        <w:sz w:val="18"/>
        <w:szCs w:val="18"/>
      </w:rPr>
      <w:t xml:space="preserve"> diagnostic or therapeutic applications.</w:t>
    </w:r>
  </w:p>
  <w:p w14:paraId="141A19B4">
    <w:pPr>
      <w:jc w:val="center"/>
      <w:rPr>
        <w:rFonts w:hint="eastAsia" w:ascii="Arial" w:hAnsi="Arial" w:cs="Arial"/>
        <w:b/>
        <w:i/>
        <w:sz w:val="18"/>
        <w:szCs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3F063A7">
    <w:pPr>
      <w:jc w:val="center"/>
      <w:rPr>
        <w:rFonts w:hint="eastAsia" w:ascii="Arial" w:hAnsi="Arial" w:cs="Arial"/>
        <w:b/>
        <w:sz w:val="16"/>
        <w:szCs w:val="16"/>
      </w:rPr>
    </w:pPr>
  </w:p>
  <w:p w14:paraId="110ECECD">
    <w:pPr>
      <w:jc w:val="center"/>
      <w:rPr>
        <w:rFonts w:hint="eastAsia" w:ascii="Arial" w:hAnsi="Arial" w:cs="Arial"/>
        <w:b/>
        <w:sz w:val="16"/>
        <w:szCs w:val="16"/>
      </w:rPr>
    </w:pPr>
  </w:p>
  <w:p w14:paraId="150629C2">
    <w:pPr>
      <w:jc w:val="center"/>
      <w:rPr>
        <w:b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DF4D78">
    <w:pPr>
      <w:jc w:val="center"/>
      <w:rPr>
        <w:rFonts w:hint="eastAsia" w:ascii="Arial" w:hAnsi="Arial" w:cs="Arial"/>
        <w:b/>
        <w:sz w:val="16"/>
        <w:szCs w:val="16"/>
      </w:rPr>
    </w:pPr>
  </w:p>
  <w:p w14:paraId="14E2416E">
    <w:pPr>
      <w:jc w:val="center"/>
      <w:rPr>
        <w:rFonts w:hint="eastAsia" w:ascii="Arial" w:hAnsi="Arial" w:cs="Arial"/>
        <w:b/>
        <w:sz w:val="16"/>
        <w:szCs w:val="16"/>
      </w:rPr>
    </w:pPr>
  </w:p>
  <w:p w14:paraId="2B957428">
    <w:pPr>
      <w:jc w:val="center"/>
      <w:rPr>
        <w:rFonts w:hint="eastAsia" w:ascii="Arial" w:hAnsi="Arial" w:cs="Arial"/>
        <w:b/>
        <w:sz w:val="18"/>
        <w:szCs w:val="18"/>
      </w:rPr>
    </w:pPr>
    <w:r>
      <w:rPr>
        <w:rFonts w:hint="eastAsia" w:ascii="Arial" w:hAnsi="Arial" w:cs="Arial"/>
        <w:b/>
        <w:sz w:val="18"/>
        <w:szCs w:val="18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-342900</wp:posOffset>
              </wp:positionH>
              <wp:positionV relativeFrom="paragraph">
                <wp:posOffset>-119380</wp:posOffset>
              </wp:positionV>
              <wp:extent cx="6381750" cy="0"/>
              <wp:effectExtent l="0" t="19050" r="0" b="19050"/>
              <wp:wrapNone/>
              <wp:docPr id="7" name="直线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81750" cy="0"/>
                      </a:xfrm>
                      <a:prstGeom prst="line">
                        <a:avLst/>
                      </a:prstGeom>
                      <a:ln w="38100" cap="flat" cmpd="sng">
                        <a:solidFill>
                          <a:srgbClr val="008000"/>
                        </a:solidFill>
                        <a:prstDash val="solid"/>
                        <a:headEnd type="none" w="med" len="med"/>
                        <a:tailEnd type="none" w="med" len="med"/>
                      </a:ln>
                    </wps:spPr>
                    <wps:bodyPr upright="1"/>
                  </wps:wsp>
                </a:graphicData>
              </a:graphic>
            </wp:anchor>
          </w:drawing>
        </mc:Choice>
        <mc:Fallback>
          <w:pict>
            <v:line id="直线 4" o:spid="_x0000_s1026" o:spt="20" style="position:absolute;left:0pt;margin-left:-27pt;margin-top:-9.4pt;height:0pt;width:502.5pt;z-index:251662336;mso-width-relative:page;mso-height-relative:page;" filled="f" stroked="t" coordsize="21600,21600" o:gfxdata="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">
              <v:fill on="f" focussize="0,0"/>
              <v:stroke weight="3pt" color="#008000" joinstyle="round"/>
              <v:imagedata o:title=""/>
              <o:lock v:ext="edit" aspectratio="f"/>
            </v:line>
          </w:pict>
        </mc:Fallback>
      </mc:AlternateContent>
    </w:r>
    <w:r>
      <w:rPr>
        <w:rFonts w:hint="eastAsia" w:ascii="Arial" w:hAnsi="Arial" w:cs="Arial"/>
        <w:b/>
        <w:sz w:val="18"/>
        <w:szCs w:val="18"/>
      </w:rPr>
      <w:t xml:space="preserve"> For research use only. Not for</w:t>
    </w:r>
    <w:r>
      <w:rPr>
        <w:rFonts w:ascii="Arial" w:hAnsi="Arial" w:cs="Arial"/>
        <w:b/>
        <w:sz w:val="18"/>
        <w:szCs w:val="18"/>
      </w:rPr>
      <w:t xml:space="preserve"> diagnostic or therapeutic applications.</w:t>
    </w:r>
  </w:p>
  <w:p w14:paraId="615D7DEA">
    <w:pPr>
      <w:jc w:val="center"/>
      <w:rPr>
        <w:rFonts w:hint="eastAsia" w:ascii="Arial" w:hAnsi="Arial" w:cs="Arial"/>
        <w:b/>
        <w:i/>
        <w:sz w:val="18"/>
        <w:szCs w:val="18"/>
      </w:rPr>
    </w:pPr>
  </w:p>
  <w:p w14:paraId="5F3C7BED">
    <w:pPr>
      <w:rPr>
        <w:rFonts w:hint="default" w:ascii="Arial" w:hAnsi="Arial" w:eastAsia="宋体" w:cs="Arial"/>
        <w:b/>
        <w:bCs/>
        <w:sz w:val="18"/>
        <w:szCs w:val="18"/>
        <w:lang w:val="en-US" w:eastAsia="zh-CN"/>
      </w:rPr>
    </w:pPr>
    <w:r>
      <w:rPr>
        <w:rFonts w:hint="default" w:ascii="Arial" w:hAnsi="Arial" w:eastAsia="宋体" w:cs="Arial"/>
        <w:b/>
        <w:bCs/>
        <w:sz w:val="18"/>
        <w:szCs w:val="18"/>
        <w:lang w:val="en-US" w:eastAsia="zh-CN"/>
      </w:rPr>
      <w:t>科博瑞（武汉）生物科技有限公司</w:t>
    </w:r>
  </w:p>
  <w:p w14:paraId="462EAE5D">
    <w:pPr>
      <w:rPr>
        <w:rFonts w:hint="default" w:ascii="Arial" w:hAnsi="Arial" w:eastAsia="宋体" w:cs="Arial"/>
        <w:b/>
        <w:bCs/>
        <w:sz w:val="18"/>
        <w:szCs w:val="18"/>
        <w:lang w:val="en-US" w:eastAsia="zh-CN"/>
      </w:rPr>
    </w:pPr>
    <w:r>
      <w:rPr>
        <w:rFonts w:hint="default" w:ascii="Arial" w:hAnsi="Arial" w:eastAsia="宋体" w:cs="Arial"/>
        <w:b/>
        <w:bCs/>
        <w:sz w:val="18"/>
        <w:szCs w:val="18"/>
        <w:lang w:val="en-US" w:eastAsia="zh-CN"/>
      </w:rPr>
      <w:t>TEL：027-87615885  15972062685</w:t>
    </w:r>
  </w:p>
  <w:p w14:paraId="46856A7E">
    <w:pPr>
      <w:numPr>
        <w:ilvl w:val="0"/>
        <w:numId w:val="1"/>
      </w:numPr>
      <w:rPr>
        <w:rFonts w:hint="default" w:ascii="Arial" w:hAnsi="Arial" w:eastAsia="宋体" w:cs="Arial"/>
        <w:b/>
        <w:bCs/>
        <w:sz w:val="18"/>
        <w:szCs w:val="18"/>
        <w:lang w:val="en-US" w:eastAsia="zh-CN"/>
      </w:rPr>
    </w:pPr>
    <w:r>
      <w:rPr>
        <w:rFonts w:hint="default" w:ascii="Arial" w:hAnsi="Arial" w:eastAsia="宋体" w:cs="Arial"/>
        <w:b/>
        <w:bCs/>
        <w:sz w:val="18"/>
        <w:szCs w:val="18"/>
        <w:lang w:val="en-US" w:eastAsia="zh-CN"/>
      </w:rPr>
      <w:t>mail：</w:t>
    </w:r>
    <w:r>
      <w:rPr>
        <w:rFonts w:hint="default" w:ascii="Arial" w:hAnsi="Arial" w:eastAsia="宋体" w:cs="Arial"/>
        <w:b/>
        <w:bCs/>
        <w:sz w:val="18"/>
        <w:szCs w:val="18"/>
        <w:lang w:val="en-US" w:eastAsia="zh-CN"/>
      </w:rPr>
      <w:fldChar w:fldCharType="begin"/>
    </w:r>
    <w:r>
      <w:rPr>
        <w:rFonts w:hint="default" w:ascii="Arial" w:hAnsi="Arial" w:eastAsia="宋体" w:cs="Arial"/>
        <w:b/>
        <w:bCs/>
        <w:sz w:val="18"/>
        <w:szCs w:val="18"/>
        <w:lang w:val="en-US" w:eastAsia="zh-CN"/>
      </w:rPr>
      <w:instrText xml:space="preserve"> HYPERLINK "mailto:3636901710@qq.com" </w:instrText>
    </w:r>
    <w:r>
      <w:rPr>
        <w:rFonts w:hint="default" w:ascii="Arial" w:hAnsi="Arial" w:eastAsia="宋体" w:cs="Arial"/>
        <w:b/>
        <w:bCs/>
        <w:sz w:val="18"/>
        <w:szCs w:val="18"/>
        <w:lang w:val="en-US" w:eastAsia="zh-CN"/>
      </w:rPr>
      <w:fldChar w:fldCharType="separate"/>
    </w:r>
    <w:r>
      <w:rPr>
        <w:rStyle w:val="9"/>
        <w:rFonts w:hint="default" w:ascii="Arial" w:hAnsi="Arial" w:eastAsia="宋体" w:cs="Arial"/>
        <w:b/>
        <w:bCs/>
        <w:sz w:val="18"/>
        <w:szCs w:val="18"/>
        <w:lang w:val="en-US" w:eastAsia="zh-CN"/>
      </w:rPr>
      <w:t>3636901710@qq.com</w:t>
    </w:r>
    <w:r>
      <w:rPr>
        <w:rFonts w:hint="default" w:ascii="Arial" w:hAnsi="Arial" w:eastAsia="宋体" w:cs="Arial"/>
        <w:b/>
        <w:bCs/>
        <w:sz w:val="18"/>
        <w:szCs w:val="18"/>
        <w:lang w:val="en-US" w:eastAsia="zh-CN"/>
      </w:rPr>
      <w:fldChar w:fldCharType="end"/>
    </w:r>
  </w:p>
  <w:p w14:paraId="776E96D8">
    <w:pPr>
      <w:numPr>
        <w:ilvl w:val="0"/>
        <w:numId w:val="0"/>
      </w:numPr>
      <w:rPr>
        <w:rFonts w:hint="default" w:ascii="Arial" w:hAnsi="Arial" w:eastAsia="宋体" w:cs="Arial"/>
        <w:b/>
        <w:bCs/>
        <w:sz w:val="18"/>
        <w:szCs w:val="18"/>
        <w:lang w:val="en-US" w:eastAsia="zh-CN"/>
      </w:rPr>
    </w:pPr>
    <w:r>
      <w:rPr>
        <w:rFonts w:hint="default" w:ascii="Arial" w:hAnsi="Arial" w:eastAsia="宋体" w:cs="Arial"/>
        <w:b/>
        <w:bCs/>
        <w:sz w:val="18"/>
        <w:szCs w:val="18"/>
        <w:lang w:val="en-US" w:eastAsia="zh-CN"/>
      </w:rPr>
      <w:t>Web:www.coburybio.com</w:t>
    </w:r>
  </w:p>
  <w:p w14:paraId="3E1D1DF4">
    <w:pPr>
      <w:jc w:val="center"/>
      <w:rPr>
        <w:b/>
      </w:rPr>
    </w:pPr>
  </w:p>
  <w:p w14:paraId="689371A4">
    <w:pPr>
      <w:jc w:val="center"/>
      <w:rPr>
        <w:b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AE372B0">
    <w:pPr>
      <w:ind w:right="-874" w:rightChars="-416"/>
      <w:rPr>
        <w:rFonts w:ascii="Arial Black" w:hAnsi="Arial Black" w:cs="Arial"/>
        <w:b/>
        <w:color w:val="339933"/>
        <w:sz w:val="24"/>
      </w:rPr>
    </w:pPr>
    <w:r>
      <w:rPr>
        <w:rFonts w:hint="eastAsia"/>
      </w:rPr>
      <w:drawing>
        <wp:inline distT="0" distB="0" distL="114300" distR="114300">
          <wp:extent cx="1120775" cy="1042670"/>
          <wp:effectExtent l="0" t="0" r="3175" b="5080"/>
          <wp:docPr id="8" name="图片 6" descr="9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图片 6" descr="999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20775" cy="10426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-342900</wp:posOffset>
              </wp:positionH>
              <wp:positionV relativeFrom="paragraph">
                <wp:posOffset>968375</wp:posOffset>
              </wp:positionV>
              <wp:extent cx="6381750" cy="0"/>
              <wp:effectExtent l="0" t="19050" r="0" b="19050"/>
              <wp:wrapNone/>
              <wp:docPr id="5" name="直线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81750" cy="0"/>
                      </a:xfrm>
                      <a:prstGeom prst="line">
                        <a:avLst/>
                      </a:prstGeom>
                      <a:ln w="38100" cap="flat" cmpd="sng">
                        <a:solidFill>
                          <a:srgbClr val="008000"/>
                        </a:solidFill>
                        <a:prstDash val="solid"/>
                        <a:headEnd type="none" w="med" len="med"/>
                        <a:tailEnd type="none" w="med" len="med"/>
                      </a:ln>
                    </wps:spPr>
                    <wps:bodyPr upright="1"/>
                  </wps:wsp>
                </a:graphicData>
              </a:graphic>
            </wp:anchor>
          </w:drawing>
        </mc:Choice>
        <mc:Fallback>
          <w:pict>
            <v:line id="直线 1" o:spid="_x0000_s1026" o:spt="20" style="position:absolute;left:0pt;margin-left:-27pt;margin-top:76.25pt;height:0pt;width:502.5pt;z-index:251660288;mso-width-relative:page;mso-height-relative:page;" filled="f" stroked="t" coordsize="21600,21600" o:gfxdata="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Dap1x6&#10;2QAAAAsBAAAPAAAAAAAAAAEAIAAAACIAAABkcnMvZG93bnJldi54bWxQSwECFAAUAAAACACHTuJA&#10;P3aCo+cBAADcAwAADgAAAAAAAAABACAAAAAoAQAAZHJzL2Uyb0RvYy54bWxQSwUGAAAAAAYABgBZ&#10;AQAAgQUAAAAA&#10;">
              <v:fill on="f" focussize="0,0"/>
              <v:stroke weight="3pt" color="#008000" joinstyle="round"/>
              <v:imagedata o:title=""/>
              <o:lock v:ext="edit" aspectratio="f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AF9A3FC">
    <w:pPr>
      <w:ind w:right="-874" w:rightChars="-416" w:firstLine="1325" w:firstLineChars="550"/>
      <w:rPr>
        <w:rFonts w:ascii="Arial Black" w:hAnsi="Arial Black" w:cs="Arial"/>
        <w:b/>
        <w:color w:val="339933"/>
        <w:sz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1F7F86">
    <w:pPr>
      <w:ind w:right="-874" w:rightChars="-416"/>
      <w:rPr>
        <w:rFonts w:ascii="Arial Black" w:hAnsi="Arial Black" w:cs="Arial"/>
        <w:b/>
        <w:color w:val="339933"/>
        <w:sz w:val="24"/>
      </w:rPr>
    </w:pPr>
    <w:r>
      <w:rPr>
        <w:rFonts w:hint="eastAsia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-342900</wp:posOffset>
              </wp:positionH>
              <wp:positionV relativeFrom="paragraph">
                <wp:posOffset>968375</wp:posOffset>
              </wp:positionV>
              <wp:extent cx="6381750" cy="0"/>
              <wp:effectExtent l="0" t="19050" r="0" b="19050"/>
              <wp:wrapNone/>
              <wp:docPr id="6" name="直线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81750" cy="0"/>
                      </a:xfrm>
                      <a:prstGeom prst="line">
                        <a:avLst/>
                      </a:prstGeom>
                      <a:ln w="38100" cap="flat" cmpd="sng">
                        <a:solidFill>
                          <a:srgbClr val="008000"/>
                        </a:solidFill>
                        <a:prstDash val="solid"/>
                        <a:headEnd type="none" w="med" len="med"/>
                        <a:tailEnd type="none" w="med" len="med"/>
                      </a:ln>
                    </wps:spPr>
                    <wps:bodyPr upright="1"/>
                  </wps:wsp>
                </a:graphicData>
              </a:graphic>
            </wp:anchor>
          </w:drawing>
        </mc:Choice>
        <mc:Fallback>
          <w:pict>
            <v:line id="直线 3" o:spid="_x0000_s1026" o:spt="20" style="position:absolute;left:0pt;margin-left:-27pt;margin-top:76.25pt;height:0pt;width:502.5pt;z-index:251661312;mso-width-relative:page;mso-height-relative:page;" filled="f" stroked="t" coordsize="21600,21600" o:gfxdata="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Dap1x6&#10;2QAAAAsBAAAPAAAAAAAAAAEAIAAAACIAAABkcnMvZG93bnJldi54bWxQSwECFAAUAAAACACHTuJA&#10;wkHunucBAADcAwAADgAAAAAAAAABACAAAAAoAQAAZHJzL2Uyb0RvYy54bWxQSwUGAAAAAAYABgBZ&#10;AQAAgQUAAAAA&#10;">
              <v:fill on="f" focussize="0,0"/>
              <v:stroke weight="3pt" color="#008000" joinstyle="round"/>
              <v:imagedata o:title=""/>
              <o:lock v:ext="edit" aspectratio="f"/>
            </v:line>
          </w:pict>
        </mc:Fallback>
      </mc:AlternateContent>
    </w:r>
  </w:p>
  <w:p w14:paraId="77905C44">
    <w:pPr>
      <w:ind w:right="-874" w:rightChars="-416" w:firstLine="1325" w:firstLineChars="550"/>
      <w:rPr>
        <w:rFonts w:ascii="Arial Black" w:hAnsi="Arial Black" w:cs="Arial"/>
        <w:b/>
        <w:color w:val="339933"/>
        <w:sz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47BAFCB"/>
    <w:multiLevelType w:val="singleLevel"/>
    <w:tmpl w:val="A47BAFCB"/>
    <w:lvl w:ilvl="0" w:tentative="0">
      <w:start w:val="5"/>
      <w:numFmt w:val="upperLetter"/>
      <w:suff w:val="nothing"/>
      <w:lvlText w:val="%1-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100807"/>
    <w:rsid w:val="00112933"/>
    <w:rsid w:val="00153537"/>
    <w:rsid w:val="00222421"/>
    <w:rsid w:val="002270DD"/>
    <w:rsid w:val="002430A1"/>
    <w:rsid w:val="002D553E"/>
    <w:rsid w:val="002F0E05"/>
    <w:rsid w:val="00343CA4"/>
    <w:rsid w:val="00457EB6"/>
    <w:rsid w:val="004738E7"/>
    <w:rsid w:val="004B0358"/>
    <w:rsid w:val="004B31CA"/>
    <w:rsid w:val="004C644B"/>
    <w:rsid w:val="004F6061"/>
    <w:rsid w:val="00550515"/>
    <w:rsid w:val="00567415"/>
    <w:rsid w:val="005A4C68"/>
    <w:rsid w:val="005A53E1"/>
    <w:rsid w:val="0065052E"/>
    <w:rsid w:val="00681C58"/>
    <w:rsid w:val="006850B2"/>
    <w:rsid w:val="0069164E"/>
    <w:rsid w:val="006B7619"/>
    <w:rsid w:val="006C625A"/>
    <w:rsid w:val="00715A71"/>
    <w:rsid w:val="007271D3"/>
    <w:rsid w:val="00730A21"/>
    <w:rsid w:val="007375D6"/>
    <w:rsid w:val="007653B4"/>
    <w:rsid w:val="00786E84"/>
    <w:rsid w:val="00795BE1"/>
    <w:rsid w:val="008129BA"/>
    <w:rsid w:val="00865DDD"/>
    <w:rsid w:val="008A5739"/>
    <w:rsid w:val="008B3236"/>
    <w:rsid w:val="008D6ADF"/>
    <w:rsid w:val="008E7F2D"/>
    <w:rsid w:val="00A01009"/>
    <w:rsid w:val="00A11221"/>
    <w:rsid w:val="00A3215F"/>
    <w:rsid w:val="00A7316F"/>
    <w:rsid w:val="00AE3528"/>
    <w:rsid w:val="00B33577"/>
    <w:rsid w:val="00C25B9E"/>
    <w:rsid w:val="00C428CC"/>
    <w:rsid w:val="00C859A2"/>
    <w:rsid w:val="00CA6616"/>
    <w:rsid w:val="00D031A5"/>
    <w:rsid w:val="00D14A75"/>
    <w:rsid w:val="00D7198D"/>
    <w:rsid w:val="00D84566"/>
    <w:rsid w:val="00D94B11"/>
    <w:rsid w:val="00DA55F2"/>
    <w:rsid w:val="00DF7B7B"/>
    <w:rsid w:val="00E17C25"/>
    <w:rsid w:val="00E34528"/>
    <w:rsid w:val="00E3756F"/>
    <w:rsid w:val="00E47473"/>
    <w:rsid w:val="00E56112"/>
    <w:rsid w:val="00ED0FD4"/>
    <w:rsid w:val="00F60098"/>
    <w:rsid w:val="00FA147F"/>
    <w:rsid w:val="00FC1325"/>
    <w:rsid w:val="27650E28"/>
    <w:rsid w:val="55605480"/>
    <w:rsid w:val="6004629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nhideWhenUsed="0" w:uiPriority="0" w:semiHidden="0" w:name="header"/>
    <w:lsdException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nhideWhenUsed="0" w:uiPriority="0" w:semiHidden="0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uiPriority w:val="0"/>
  </w:style>
  <w:style w:type="table" w:default="1" w:styleId="6">
    <w:name w:val="Normal Table"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widowControl/>
      <w:ind w:left="720"/>
      <w:jc w:val="left"/>
    </w:pPr>
    <w:rPr>
      <w:rFonts w:ascii="Times" w:hAnsi="Times"/>
      <w:kern w:val="0"/>
      <w:sz w:val="28"/>
      <w:szCs w:val="20"/>
      <w:lang w:eastAsia="en-US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widowControl/>
      <w:spacing w:before="100" w:beforeLines="0" w:beforeAutospacing="1" w:after="100" w:afterLines="0" w:afterAutospacing="1"/>
      <w:jc w:val="left"/>
    </w:pPr>
    <w:rPr>
      <w:rFonts w:ascii="宋体" w:hAnsi="宋体" w:cs="宋体"/>
      <w:kern w:val="0"/>
      <w:sz w:val="20"/>
      <w:szCs w:val="20"/>
    </w:rPr>
  </w:style>
  <w:style w:type="character" w:styleId="8">
    <w:name w:val="page number"/>
    <w:uiPriority w:val="0"/>
    <w:rPr>
      <w:rFonts w:cs="Times New Roman"/>
    </w:rPr>
  </w:style>
  <w:style w:type="character" w:styleId="9">
    <w:name w:val="Hyperlink"/>
    <w:uiPriority w:val="0"/>
    <w:rPr>
      <w:color w:val="0000FF"/>
      <w:u w:val="single"/>
    </w:rPr>
  </w:style>
  <w:style w:type="paragraph" w:customStyle="1" w:styleId="10">
    <w:name w:val="Default"/>
    <w:uiPriority w:val="0"/>
    <w:pPr>
      <w:widowControl w:val="0"/>
      <w:autoSpaceDE w:val="0"/>
      <w:autoSpaceDN w:val="0"/>
      <w:adjustRightInd w:val="0"/>
    </w:pPr>
    <w:rPr>
      <w:rFonts w:ascii="Arial" w:hAnsi="Arial" w:eastAsia="宋体" w:cs="Arial"/>
      <w:color w:val="000000"/>
      <w:sz w:val="24"/>
      <w:szCs w:val="24"/>
      <w:lang w:val="en-US" w:eastAsia="zh-CN" w:bidi="ar-SA"/>
    </w:rPr>
  </w:style>
  <w:style w:type="character" w:customStyle="1" w:styleId="11">
    <w:name w:val="apple-converted-space"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header" Target="header3.xml"/><Relationship Id="rId6" Type="http://schemas.openxmlformats.org/officeDocument/2006/relationships/footer" Target="footer2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customXml" Target="../customXml/item1.xml"/><Relationship Id="rId11" Type="http://schemas.openxmlformats.org/officeDocument/2006/relationships/image" Target="media/image3.png"/><Relationship Id="rId10" Type="http://schemas.openxmlformats.org/officeDocument/2006/relationships/image" Target="media/image2.pn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NEWEAST</Company>
  <Pages>2</Pages>
  <Words>233</Words>
  <Characters>1536</Characters>
  <Lines>12</Lines>
  <Paragraphs>3</Paragraphs>
  <TotalTime>0</TotalTime>
  <ScaleCrop>false</ScaleCrop>
  <LinksUpToDate>false</LinksUpToDate>
  <CharactersWithSpaces>1755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2013-08-23T08:44:00Z</dcterms:created>
  <dc:creator>Limin Wang</dc:creator>
  <cp:lastModifiedBy>周亿福</cp:lastModifiedBy>
  <cp:lastPrinted>2008-12-30T17:05:00Z</cp:lastPrinted>
  <dcterms:modified xsi:type="dcterms:W3CDTF">2025-08-16T00:45:40Z</dcterms:modified>
  <dc:title>MEK1</dc:title>
  <cp:revision>40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KSOTemplateDocerSaveRecord">
    <vt:lpwstr>eyJoZGlkIjoiZjc1NzRjMTZhODVjOTM0MjFhODkzYzEwNjNiNjY4OTEiLCJ1c2VySWQiOiI2NjU1NzU2NjgifQ==</vt:lpwstr>
  </property>
  <property fmtid="{D5CDD505-2E9C-101B-9397-08002B2CF9AE}" pid="4" name="ICV">
    <vt:lpwstr>A10E5FC95902444A9D3645F7239FEFB6_13</vt:lpwstr>
  </property>
</Properties>
</file>